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0" w:line="300" w:lineRule="auto"/>
        <w:jc w:val="center"/>
        <w:rPr>
          <w:rFonts w:ascii="Georgia" w:cs="Georgia" w:eastAsia="Georgia" w:hAnsi="Georgia"/>
          <w:b w:val="1"/>
          <w:color w:val="1c4587"/>
          <w:sz w:val="24"/>
          <w:szCs w:val="24"/>
          <w:highlight w:val="white"/>
          <w:u w:val="single"/>
        </w:rPr>
      </w:pPr>
      <w:bookmarkStart w:colFirst="0" w:colLast="0" w:name="_rp46n9fwdunl" w:id="0"/>
      <w:bookmarkEnd w:id="0"/>
      <w:r w:rsidDel="00000000" w:rsidR="00000000" w:rsidRPr="00000000">
        <w:rPr>
          <w:rtl w:val="0"/>
        </w:rPr>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pStyle w:val="Heading1"/>
        <w:keepNext w:val="0"/>
        <w:keepLines w:val="0"/>
        <w:shd w:fill="ffffff" w:val="clear"/>
        <w:spacing w:after="0" w:before="0" w:line="300" w:lineRule="auto"/>
        <w:jc w:val="center"/>
        <w:rPr>
          <w:rFonts w:ascii="Georgia" w:cs="Georgia" w:eastAsia="Georgia" w:hAnsi="Georgia"/>
          <w:b w:val="1"/>
          <w:color w:val="1c4587"/>
          <w:sz w:val="28"/>
          <w:szCs w:val="28"/>
          <w:highlight w:val="white"/>
          <w:u w:val="single"/>
        </w:rPr>
      </w:pPr>
      <w:bookmarkStart w:colFirst="0" w:colLast="0" w:name="_wsvo6pri5cqn" w:id="1"/>
      <w:bookmarkEnd w:id="1"/>
      <w:r w:rsidDel="00000000" w:rsidR="00000000" w:rsidRPr="00000000">
        <w:rPr>
          <w:rFonts w:ascii="Georgia" w:cs="Georgia" w:eastAsia="Georgia" w:hAnsi="Georgia"/>
          <w:b w:val="1"/>
          <w:color w:val="1c4587"/>
          <w:sz w:val="28"/>
          <w:szCs w:val="28"/>
          <w:highlight w:val="white"/>
          <w:u w:val="single"/>
          <w:rtl w:val="0"/>
        </w:rPr>
        <w:t xml:space="preserve">Helping Children with Autism (HCWA): Medicare funding </w:t>
      </w:r>
    </w:p>
    <w:p w:rsidR="00000000" w:rsidDel="00000000" w:rsidP="00000000" w:rsidRDefault="00000000" w:rsidRPr="00000000" w14:paraId="00000004">
      <w:pPr>
        <w:pStyle w:val="Heading1"/>
        <w:keepNext w:val="0"/>
        <w:keepLines w:val="0"/>
        <w:shd w:fill="ffffff" w:val="clear"/>
        <w:spacing w:after="0" w:before="0" w:line="300" w:lineRule="auto"/>
        <w:jc w:val="center"/>
        <w:rPr>
          <w:rFonts w:ascii="Georgia" w:cs="Georgia" w:eastAsia="Georgia" w:hAnsi="Georgia"/>
          <w:b w:val="1"/>
          <w:color w:val="1c4587"/>
          <w:sz w:val="28"/>
          <w:szCs w:val="28"/>
          <w:highlight w:val="white"/>
          <w:u w:val="single"/>
        </w:rPr>
      </w:pPr>
      <w:bookmarkStart w:colFirst="0" w:colLast="0" w:name="_j24ybcz2ae2s" w:id="2"/>
      <w:bookmarkEnd w:id="2"/>
      <w:r w:rsidDel="00000000" w:rsidR="00000000" w:rsidRPr="00000000">
        <w:rPr>
          <w:rFonts w:ascii="Georgia" w:cs="Georgia" w:eastAsia="Georgia" w:hAnsi="Georgia"/>
          <w:b w:val="1"/>
          <w:color w:val="1c4587"/>
          <w:sz w:val="28"/>
          <w:szCs w:val="28"/>
          <w:highlight w:val="white"/>
          <w:u w:val="single"/>
          <w:rtl w:val="0"/>
        </w:rPr>
        <w:t xml:space="preserve">for psychology</w:t>
      </w:r>
    </w:p>
    <w:p w:rsidR="00000000" w:rsidDel="00000000" w:rsidP="00000000" w:rsidRDefault="00000000" w:rsidRPr="00000000" w14:paraId="00000005">
      <w:pPr>
        <w:pBdr>
          <w:top w:color="auto" w:space="0" w:sz="0" w:val="none"/>
          <w:bottom w:color="auto" w:space="0" w:sz="0" w:val="none"/>
          <w:between w:color="auto" w:space="0" w:sz="0" w:val="none"/>
        </w:pBdr>
        <w:shd w:fill="ffffff" w:val="clear"/>
        <w:spacing w:after="0" w:before="0" w:line="300" w:lineRule="auto"/>
        <w:rPr>
          <w:color w:val="414141"/>
          <w:highlight w:val="white"/>
        </w:rPr>
      </w:pPr>
      <w:r w:rsidDel="00000000" w:rsidR="00000000" w:rsidRPr="00000000">
        <w:rPr>
          <w:rtl w:val="0"/>
        </w:rPr>
      </w:r>
    </w:p>
    <w:p w:rsidR="00000000" w:rsidDel="00000000" w:rsidP="00000000" w:rsidRDefault="00000000" w:rsidRPr="00000000" w14:paraId="00000006">
      <w:pPr>
        <w:pBdr>
          <w:top w:color="auto" w:space="0" w:sz="0" w:val="none"/>
          <w:bottom w:color="auto" w:space="0" w:sz="0" w:val="none"/>
          <w:between w:color="auto" w:space="0" w:sz="0" w:val="none"/>
        </w:pBdr>
        <w:shd w:fill="ffffff" w:val="clear"/>
        <w:spacing w:after="0" w:before="0" w:line="300" w:lineRule="auto"/>
        <w:rPr>
          <w:color w:val="414141"/>
          <w:highlight w:val="white"/>
        </w:rPr>
      </w:pPr>
      <w:r w:rsidDel="00000000" w:rsidR="00000000" w:rsidRPr="00000000">
        <w:rPr>
          <w:color w:val="414141"/>
          <w:highlight w:val="white"/>
          <w:rtl w:val="0"/>
        </w:rPr>
        <w:t xml:space="preserve">Here we explain how your child may be eligible to receive a rebate from Medicare for part of the fee of your psychology sessions, under the Helping Children with Autism (HCWA) initiative.</w:t>
      </w:r>
    </w:p>
    <w:p w:rsidR="00000000" w:rsidDel="00000000" w:rsidP="00000000" w:rsidRDefault="00000000" w:rsidRPr="00000000" w14:paraId="00000007">
      <w:pPr>
        <w:shd w:fill="ffffff" w:val="clear"/>
        <w:spacing w:after="0" w:before="0" w:line="300" w:lineRule="auto"/>
        <w:jc w:val="right"/>
        <w:rPr>
          <w:color w:val="414141"/>
          <w:highlight w:val="white"/>
        </w:rPr>
      </w:pPr>
      <w:r w:rsidDel="00000000" w:rsidR="00000000" w:rsidRPr="00000000">
        <w:rPr>
          <w:rtl w:val="0"/>
        </w:rPr>
      </w:r>
    </w:p>
    <w:p w:rsidR="00000000" w:rsidDel="00000000" w:rsidP="00000000" w:rsidRDefault="00000000" w:rsidRPr="00000000" w14:paraId="00000008">
      <w:pPr>
        <w:shd w:fill="ffffff" w:val="clear"/>
        <w:spacing w:after="0" w:before="0" w:line="300" w:lineRule="auto"/>
        <w:rPr>
          <w:b w:val="1"/>
          <w:color w:val="414141"/>
          <w:highlight w:val="white"/>
        </w:rPr>
      </w:pPr>
      <w:r w:rsidDel="00000000" w:rsidR="00000000" w:rsidRPr="00000000">
        <w:rPr>
          <w:b w:val="1"/>
          <w:color w:val="414141"/>
          <w:highlight w:val="white"/>
          <w:rtl w:val="0"/>
        </w:rPr>
        <w:t xml:space="preserve">What is the Helping Children with Autism (HCWA) initiative?</w:t>
      </w:r>
    </w:p>
    <w:p w:rsidR="00000000" w:rsidDel="00000000" w:rsidP="00000000" w:rsidRDefault="00000000" w:rsidRPr="00000000" w14:paraId="00000009">
      <w:pPr>
        <w:pBdr>
          <w:top w:color="auto" w:space="0" w:sz="0" w:val="none"/>
        </w:pBdr>
        <w:shd w:fill="ffffff" w:val="clear"/>
        <w:spacing w:after="0" w:before="0" w:line="300" w:lineRule="auto"/>
        <w:rPr>
          <w:color w:val="414141"/>
          <w:highlight w:val="white"/>
        </w:rPr>
      </w:pPr>
      <w:r w:rsidDel="00000000" w:rsidR="00000000" w:rsidRPr="00000000">
        <w:rPr>
          <w:color w:val="414141"/>
          <w:highlight w:val="white"/>
          <w:rtl w:val="0"/>
        </w:rPr>
        <w:t xml:space="preserve">Under the government funded Helping Children with Autism (HCWA) initiative, Medicare rebates are available to children with an Autism Spectrum Disorder (or suspected of having ASD) when seeing a psychologist for: </w:t>
      </w:r>
    </w:p>
    <w:p w:rsidR="00000000" w:rsidDel="00000000" w:rsidP="00000000" w:rsidRDefault="00000000" w:rsidRPr="00000000" w14:paraId="0000000A">
      <w:pPr>
        <w:numPr>
          <w:ilvl w:val="0"/>
          <w:numId w:val="2"/>
        </w:numPr>
        <w:pBdr>
          <w:top w:color="auto" w:space="0" w:sz="0" w:val="none"/>
        </w:pBdr>
        <w:shd w:fill="ffffff" w:val="clear"/>
        <w:spacing w:after="0" w:before="0" w:line="300" w:lineRule="auto"/>
        <w:ind w:left="720" w:hanging="360"/>
        <w:rPr>
          <w:color w:val="414141"/>
          <w:highlight w:val="white"/>
        </w:rPr>
      </w:pPr>
      <w:r w:rsidDel="00000000" w:rsidR="00000000" w:rsidRPr="00000000">
        <w:rPr>
          <w:color w:val="414141"/>
          <w:highlight w:val="white"/>
          <w:rtl w:val="0"/>
        </w:rPr>
        <w:t xml:space="preserve">assessment sessions (for children </w:t>
      </w:r>
      <w:r w:rsidDel="00000000" w:rsidR="00000000" w:rsidRPr="00000000">
        <w:rPr>
          <w:color w:val="414141"/>
          <w:highlight w:val="white"/>
          <w:u w:val="single"/>
          <w:rtl w:val="0"/>
        </w:rPr>
        <w:t xml:space="preserve">under 13 years old)</w:t>
      </w:r>
      <w:r w:rsidDel="00000000" w:rsidR="00000000" w:rsidRPr="00000000">
        <w:rPr>
          <w:color w:val="414141"/>
          <w:highlight w:val="white"/>
          <w:rtl w:val="0"/>
        </w:rPr>
        <w:t xml:space="preserve">, and </w:t>
      </w:r>
    </w:p>
    <w:p w:rsidR="00000000" w:rsidDel="00000000" w:rsidP="00000000" w:rsidRDefault="00000000" w:rsidRPr="00000000" w14:paraId="0000000B">
      <w:pPr>
        <w:numPr>
          <w:ilvl w:val="0"/>
          <w:numId w:val="2"/>
        </w:numPr>
        <w:pBdr>
          <w:top w:color="auto" w:space="0" w:sz="0" w:val="none"/>
        </w:pBdr>
        <w:shd w:fill="ffffff" w:val="clear"/>
        <w:spacing w:after="0" w:before="0" w:line="300" w:lineRule="auto"/>
        <w:ind w:left="720" w:hanging="360"/>
        <w:rPr>
          <w:color w:val="414141"/>
          <w:highlight w:val="white"/>
        </w:rPr>
      </w:pPr>
      <w:r w:rsidDel="00000000" w:rsidR="00000000" w:rsidRPr="00000000">
        <w:rPr>
          <w:color w:val="414141"/>
          <w:highlight w:val="white"/>
          <w:rtl w:val="0"/>
        </w:rPr>
        <w:t xml:space="preserve">treatment sessions (for children </w:t>
      </w:r>
      <w:r w:rsidDel="00000000" w:rsidR="00000000" w:rsidRPr="00000000">
        <w:rPr>
          <w:color w:val="414141"/>
          <w:highlight w:val="white"/>
          <w:u w:val="single"/>
          <w:rtl w:val="0"/>
        </w:rPr>
        <w:t xml:space="preserve">under 15 years old)</w:t>
      </w:r>
    </w:p>
    <w:p w:rsidR="00000000" w:rsidDel="00000000" w:rsidP="00000000" w:rsidRDefault="00000000" w:rsidRPr="00000000" w14:paraId="0000000C">
      <w:pPr>
        <w:pBdr>
          <w:top w:color="auto" w:space="0" w:sz="0" w:val="none"/>
        </w:pBdr>
        <w:shd w:fill="ffffff" w:val="clear"/>
        <w:spacing w:after="0" w:before="0" w:line="300" w:lineRule="auto"/>
        <w:rPr>
          <w:color w:val="414141"/>
          <w:highlight w:val="white"/>
          <w:u w:val="single"/>
        </w:rPr>
      </w:pPr>
      <w:r w:rsidDel="00000000" w:rsidR="00000000" w:rsidRPr="00000000">
        <w:rPr>
          <w:rtl w:val="0"/>
        </w:rPr>
      </w:r>
    </w:p>
    <w:p w:rsidR="00000000" w:rsidDel="00000000" w:rsidP="00000000" w:rsidRDefault="00000000" w:rsidRPr="00000000" w14:paraId="0000000D">
      <w:pPr>
        <w:pBdr>
          <w:top w:color="auto" w:space="0" w:sz="0" w:val="none"/>
        </w:pBdr>
        <w:shd w:fill="ffffff" w:val="clear"/>
        <w:spacing w:after="0" w:before="0" w:line="300" w:lineRule="auto"/>
        <w:rPr>
          <w:b w:val="1"/>
          <w:color w:val="414141"/>
          <w:highlight w:val="white"/>
        </w:rPr>
      </w:pPr>
      <w:r w:rsidDel="00000000" w:rsidR="00000000" w:rsidRPr="00000000">
        <w:rPr>
          <w:b w:val="1"/>
          <w:color w:val="414141"/>
          <w:highlight w:val="white"/>
          <w:rtl w:val="0"/>
        </w:rPr>
        <w:t xml:space="preserve">How do I receive the rebate for an Assessment session with a psychologist?</w:t>
      </w:r>
    </w:p>
    <w:p w:rsidR="00000000" w:rsidDel="00000000" w:rsidP="00000000" w:rsidRDefault="00000000" w:rsidRPr="00000000" w14:paraId="0000000E">
      <w:pPr>
        <w:numPr>
          <w:ilvl w:val="0"/>
          <w:numId w:val="3"/>
        </w:numPr>
        <w:shd w:fill="ffffff" w:val="clear"/>
        <w:spacing w:after="0" w:before="0" w:line="300" w:lineRule="auto"/>
        <w:ind w:left="720" w:hanging="360"/>
        <w:rPr>
          <w:color w:val="414141"/>
          <w:highlight w:val="white"/>
        </w:rPr>
      </w:pPr>
      <w:r w:rsidDel="00000000" w:rsidR="00000000" w:rsidRPr="00000000">
        <w:rPr>
          <w:color w:val="414141"/>
          <w:highlight w:val="white"/>
          <w:rtl w:val="0"/>
        </w:rPr>
        <w:t xml:space="preserve">The young person must have been referred to the psychologist for assessment by a </w:t>
      </w:r>
      <w:r w:rsidDel="00000000" w:rsidR="00000000" w:rsidRPr="00000000">
        <w:rPr>
          <w:color w:val="414141"/>
          <w:highlight w:val="white"/>
          <w:u w:val="single"/>
          <w:rtl w:val="0"/>
        </w:rPr>
        <w:t xml:space="preserve">paediatrician</w:t>
      </w:r>
      <w:r w:rsidDel="00000000" w:rsidR="00000000" w:rsidRPr="00000000">
        <w:rPr>
          <w:color w:val="414141"/>
          <w:highlight w:val="white"/>
          <w:rtl w:val="0"/>
        </w:rPr>
        <w:t xml:space="preserve"> or </w:t>
      </w:r>
      <w:r w:rsidDel="00000000" w:rsidR="00000000" w:rsidRPr="00000000">
        <w:rPr>
          <w:color w:val="414141"/>
          <w:highlight w:val="white"/>
          <w:u w:val="single"/>
          <w:rtl w:val="0"/>
        </w:rPr>
        <w:t xml:space="preserve">psychiatrist</w:t>
      </w:r>
      <w:r w:rsidDel="00000000" w:rsidR="00000000" w:rsidRPr="00000000">
        <w:rPr>
          <w:color w:val="414141"/>
          <w:highlight w:val="white"/>
          <w:rtl w:val="0"/>
        </w:rPr>
        <w:t xml:space="preserve">.</w:t>
      </w:r>
    </w:p>
    <w:p w:rsidR="00000000" w:rsidDel="00000000" w:rsidP="00000000" w:rsidRDefault="00000000" w:rsidRPr="00000000" w14:paraId="0000000F">
      <w:pPr>
        <w:numPr>
          <w:ilvl w:val="0"/>
          <w:numId w:val="3"/>
        </w:numPr>
        <w:shd w:fill="ffffff" w:val="clear"/>
        <w:spacing w:after="0" w:before="0" w:line="300" w:lineRule="auto"/>
        <w:ind w:left="720" w:hanging="360"/>
        <w:rPr>
          <w:color w:val="414141"/>
          <w:highlight w:val="white"/>
        </w:rPr>
      </w:pPr>
      <w:r w:rsidDel="00000000" w:rsidR="00000000" w:rsidRPr="00000000">
        <w:rPr>
          <w:color w:val="414141"/>
          <w:highlight w:val="white"/>
          <w:rtl w:val="0"/>
        </w:rPr>
        <w:t xml:space="preserve">The young person must be suspected of having ASD</w:t>
      </w:r>
    </w:p>
    <w:p w:rsidR="00000000" w:rsidDel="00000000" w:rsidP="00000000" w:rsidRDefault="00000000" w:rsidRPr="00000000" w14:paraId="00000010">
      <w:pPr>
        <w:numPr>
          <w:ilvl w:val="0"/>
          <w:numId w:val="3"/>
        </w:numPr>
        <w:pBdr>
          <w:top w:color="auto" w:space="0" w:sz="0" w:val="none"/>
        </w:pBdr>
        <w:shd w:fill="ffffff" w:val="clear"/>
        <w:spacing w:after="0" w:before="0" w:line="300" w:lineRule="auto"/>
        <w:ind w:left="720" w:hanging="360"/>
        <w:rPr>
          <w:color w:val="414141"/>
          <w:highlight w:val="white"/>
        </w:rPr>
      </w:pPr>
      <w:r w:rsidDel="00000000" w:rsidR="00000000" w:rsidRPr="00000000">
        <w:rPr>
          <w:color w:val="414141"/>
          <w:highlight w:val="white"/>
          <w:rtl w:val="0"/>
        </w:rPr>
        <w:t xml:space="preserve">Children are eligible for rebate on up to four assessment sessions provided by a psychologist and/or other allied health professionals (this means 4 in total over the child’s lifetime - this does</w:t>
      </w:r>
      <w:r w:rsidDel="00000000" w:rsidR="00000000" w:rsidRPr="00000000">
        <w:rPr>
          <w:i w:val="1"/>
          <w:color w:val="414141"/>
          <w:highlight w:val="white"/>
          <w:rtl w:val="0"/>
        </w:rPr>
        <w:t xml:space="preserve"> not</w:t>
      </w:r>
      <w:r w:rsidDel="00000000" w:rsidR="00000000" w:rsidRPr="00000000">
        <w:rPr>
          <w:color w:val="414141"/>
          <w:highlight w:val="white"/>
          <w:rtl w:val="0"/>
        </w:rPr>
        <w:t xml:space="preserve"> renew each year).</w:t>
      </w:r>
    </w:p>
    <w:p w:rsidR="00000000" w:rsidDel="00000000" w:rsidP="00000000" w:rsidRDefault="00000000" w:rsidRPr="00000000" w14:paraId="00000011">
      <w:pPr>
        <w:pBdr>
          <w:top w:color="auto" w:space="0" w:sz="0" w:val="none"/>
        </w:pBdr>
        <w:shd w:fill="ffffff" w:val="clear"/>
        <w:spacing w:after="0" w:before="0" w:line="300" w:lineRule="auto"/>
        <w:rPr>
          <w:color w:val="414141"/>
          <w:highlight w:val="white"/>
          <w:u w:val="single"/>
        </w:rPr>
      </w:pPr>
      <w:r w:rsidDel="00000000" w:rsidR="00000000" w:rsidRPr="00000000">
        <w:rPr>
          <w:rtl w:val="0"/>
        </w:rPr>
      </w:r>
    </w:p>
    <w:p w:rsidR="00000000" w:rsidDel="00000000" w:rsidP="00000000" w:rsidRDefault="00000000" w:rsidRPr="00000000" w14:paraId="00000012">
      <w:pPr>
        <w:pBdr>
          <w:top w:color="auto" w:space="0" w:sz="0" w:val="none"/>
        </w:pBdr>
        <w:shd w:fill="ffffff" w:val="clear"/>
        <w:spacing w:after="0" w:before="0" w:line="300" w:lineRule="auto"/>
        <w:rPr>
          <w:color w:val="414141"/>
          <w:highlight w:val="white"/>
        </w:rPr>
      </w:pPr>
      <w:r w:rsidDel="00000000" w:rsidR="00000000" w:rsidRPr="00000000">
        <w:rPr>
          <w:b w:val="1"/>
          <w:color w:val="414141"/>
          <w:highlight w:val="white"/>
          <w:rtl w:val="0"/>
        </w:rPr>
        <w:t xml:space="preserve">How do I receive the rebate for Treatment sessions with a psychologist?</w:t>
      </w:r>
      <w:r w:rsidDel="00000000" w:rsidR="00000000" w:rsidRPr="00000000">
        <w:rPr>
          <w:rtl w:val="0"/>
        </w:rPr>
      </w:r>
    </w:p>
    <w:p w:rsidR="00000000" w:rsidDel="00000000" w:rsidP="00000000" w:rsidRDefault="00000000" w:rsidRPr="00000000" w14:paraId="00000013">
      <w:pPr>
        <w:numPr>
          <w:ilvl w:val="0"/>
          <w:numId w:val="1"/>
        </w:numPr>
        <w:pBdr>
          <w:bottom w:color="auto" w:space="0" w:sz="0" w:val="none"/>
        </w:pBdr>
        <w:shd w:fill="ffffff" w:val="clear"/>
        <w:spacing w:after="0" w:before="0" w:line="300" w:lineRule="auto"/>
        <w:ind w:left="720" w:hanging="360"/>
        <w:rPr>
          <w:color w:val="414141"/>
          <w:highlight w:val="white"/>
        </w:rPr>
      </w:pPr>
      <w:r w:rsidDel="00000000" w:rsidR="00000000" w:rsidRPr="00000000">
        <w:rPr>
          <w:color w:val="414141"/>
          <w:highlight w:val="white"/>
          <w:rtl w:val="0"/>
        </w:rPr>
        <w:t xml:space="preserve">You must provide the psychologist with a </w:t>
      </w:r>
      <w:r w:rsidDel="00000000" w:rsidR="00000000" w:rsidRPr="00000000">
        <w:rPr>
          <w:color w:val="414141"/>
          <w:highlight w:val="white"/>
          <w:u w:val="single"/>
          <w:rtl w:val="0"/>
        </w:rPr>
        <w:t xml:space="preserve">referral </w:t>
      </w:r>
      <w:r w:rsidDel="00000000" w:rsidR="00000000" w:rsidRPr="00000000">
        <w:rPr>
          <w:color w:val="414141"/>
          <w:highlight w:val="white"/>
          <w:rtl w:val="0"/>
        </w:rPr>
        <w:t xml:space="preserve">and </w:t>
      </w:r>
      <w:r w:rsidDel="00000000" w:rsidR="00000000" w:rsidRPr="00000000">
        <w:rPr>
          <w:color w:val="414141"/>
          <w:highlight w:val="white"/>
          <w:u w:val="single"/>
          <w:rtl w:val="0"/>
        </w:rPr>
        <w:t xml:space="preserve">treatment plan</w:t>
      </w:r>
      <w:r w:rsidDel="00000000" w:rsidR="00000000" w:rsidRPr="00000000">
        <w:rPr>
          <w:color w:val="414141"/>
          <w:highlight w:val="white"/>
          <w:rtl w:val="0"/>
        </w:rPr>
        <w:t xml:space="preserve"> for the child, from a paediatrician or psychiatrist </w:t>
      </w:r>
    </w:p>
    <w:p w:rsidR="00000000" w:rsidDel="00000000" w:rsidP="00000000" w:rsidRDefault="00000000" w:rsidRPr="00000000" w14:paraId="00000014">
      <w:pPr>
        <w:numPr>
          <w:ilvl w:val="0"/>
          <w:numId w:val="1"/>
        </w:numPr>
        <w:shd w:fill="ffffff" w:val="clear"/>
        <w:spacing w:after="0" w:before="0" w:line="300" w:lineRule="auto"/>
        <w:ind w:left="720" w:hanging="360"/>
        <w:rPr>
          <w:color w:val="414141"/>
          <w:highlight w:val="white"/>
        </w:rPr>
      </w:pPr>
      <w:r w:rsidDel="00000000" w:rsidR="00000000" w:rsidRPr="00000000">
        <w:rPr>
          <w:color w:val="414141"/>
          <w:highlight w:val="white"/>
          <w:rtl w:val="0"/>
        </w:rPr>
        <w:t xml:space="preserve">The young person must have a diagnosis of ASD or be suspected of having ASD</w:t>
      </w:r>
    </w:p>
    <w:p w:rsidR="00000000" w:rsidDel="00000000" w:rsidP="00000000" w:rsidRDefault="00000000" w:rsidRPr="00000000" w14:paraId="00000015">
      <w:pPr>
        <w:numPr>
          <w:ilvl w:val="0"/>
          <w:numId w:val="1"/>
        </w:numPr>
        <w:shd w:fill="ffffff" w:val="clear"/>
        <w:spacing w:after="0" w:before="0" w:line="300" w:lineRule="auto"/>
        <w:ind w:left="720" w:hanging="360"/>
        <w:rPr>
          <w:color w:val="414141"/>
          <w:highlight w:val="white"/>
        </w:rPr>
      </w:pPr>
      <w:r w:rsidDel="00000000" w:rsidR="00000000" w:rsidRPr="00000000">
        <w:rPr>
          <w:color w:val="414141"/>
          <w:highlight w:val="white"/>
          <w:rtl w:val="0"/>
        </w:rPr>
        <w:t xml:space="preserve">Children are eligible for rebate on up to 20 treatment sessions provided by a psychologist and/or other allied health professionals (this means 20 in total over the child’s lifetime - this does</w:t>
      </w:r>
      <w:r w:rsidDel="00000000" w:rsidR="00000000" w:rsidRPr="00000000">
        <w:rPr>
          <w:i w:val="1"/>
          <w:color w:val="414141"/>
          <w:highlight w:val="white"/>
          <w:rtl w:val="0"/>
        </w:rPr>
        <w:t xml:space="preserve"> not</w:t>
      </w:r>
      <w:r w:rsidDel="00000000" w:rsidR="00000000" w:rsidRPr="00000000">
        <w:rPr>
          <w:color w:val="414141"/>
          <w:highlight w:val="white"/>
          <w:rtl w:val="0"/>
        </w:rPr>
        <w:t xml:space="preserve"> renew each year).</w:t>
      </w:r>
    </w:p>
    <w:p w:rsidR="00000000" w:rsidDel="00000000" w:rsidP="00000000" w:rsidRDefault="00000000" w:rsidRPr="00000000" w14:paraId="00000016">
      <w:pPr>
        <w:pBdr>
          <w:top w:color="auto" w:space="0" w:sz="0" w:val="none"/>
        </w:pBdr>
        <w:shd w:fill="ffffff" w:val="clear"/>
        <w:spacing w:after="0" w:before="0" w:line="300" w:lineRule="auto"/>
        <w:rPr>
          <w:color w:val="414141"/>
          <w:highlight w:val="white"/>
        </w:rPr>
      </w:pPr>
      <w:r w:rsidDel="00000000" w:rsidR="00000000" w:rsidRPr="00000000">
        <w:rPr>
          <w:rtl w:val="0"/>
        </w:rPr>
      </w:r>
    </w:p>
    <w:p w:rsidR="00000000" w:rsidDel="00000000" w:rsidP="00000000" w:rsidRDefault="00000000" w:rsidRPr="00000000" w14:paraId="00000017">
      <w:pPr>
        <w:shd w:fill="ffffff" w:val="clear"/>
        <w:spacing w:after="0" w:before="0" w:line="300" w:lineRule="auto"/>
        <w:rPr>
          <w:b w:val="1"/>
          <w:color w:val="414141"/>
          <w:highlight w:val="white"/>
        </w:rPr>
      </w:pPr>
      <w:r w:rsidDel="00000000" w:rsidR="00000000" w:rsidRPr="00000000">
        <w:rPr>
          <w:b w:val="1"/>
          <w:color w:val="414141"/>
          <w:highlight w:val="white"/>
          <w:rtl w:val="0"/>
        </w:rPr>
        <w:t xml:space="preserve">Which other allied health professionals can I see to receive this rebate?</w:t>
      </w:r>
    </w:p>
    <w:p w:rsidR="00000000" w:rsidDel="00000000" w:rsidP="00000000" w:rsidRDefault="00000000" w:rsidRPr="00000000" w14:paraId="00000018">
      <w:pPr>
        <w:shd w:fill="ffffff" w:val="clear"/>
        <w:spacing w:after="0" w:before="0" w:line="300" w:lineRule="auto"/>
        <w:rPr>
          <w:i w:val="1"/>
          <w:color w:val="414141"/>
          <w:highlight w:val="white"/>
        </w:rPr>
      </w:pPr>
      <w:r w:rsidDel="00000000" w:rsidR="00000000" w:rsidRPr="00000000">
        <w:rPr>
          <w:color w:val="414141"/>
          <w:highlight w:val="white"/>
          <w:rtl w:val="0"/>
        </w:rPr>
        <w:t xml:space="preserve">The rebate can be applied to assessment and treatment sessions provided by a psychologist, as well as these other allied health professions</w:t>
      </w:r>
      <w:r w:rsidDel="00000000" w:rsidR="00000000" w:rsidRPr="00000000">
        <w:rPr>
          <w:b w:val="1"/>
          <w:color w:val="414141"/>
          <w:highlight w:val="white"/>
          <w:rtl w:val="0"/>
        </w:rPr>
        <w:t xml:space="preserve">: </w:t>
      </w:r>
      <w:r w:rsidDel="00000000" w:rsidR="00000000" w:rsidRPr="00000000">
        <w:rPr>
          <w:color w:val="414141"/>
          <w:highlight w:val="white"/>
          <w:rtl w:val="0"/>
        </w:rPr>
        <w:t xml:space="preserve">speech pathologists, </w:t>
      </w:r>
      <w:r w:rsidDel="00000000" w:rsidR="00000000" w:rsidRPr="00000000">
        <w:rPr>
          <w:rtl w:val="0"/>
        </w:rPr>
        <w:t xml:space="preserve">occupational therapists, optometrists, orthoptists, physiotherapists, and audiologists. </w:t>
      </w:r>
      <w:r w:rsidDel="00000000" w:rsidR="00000000" w:rsidRPr="00000000">
        <w:rPr>
          <w:rtl w:val="0"/>
        </w:rPr>
      </w:r>
    </w:p>
    <w:p w:rsidR="00000000" w:rsidDel="00000000" w:rsidP="00000000" w:rsidRDefault="00000000" w:rsidRPr="00000000" w14:paraId="00000019">
      <w:pPr>
        <w:pBdr>
          <w:bottom w:color="auto" w:space="0" w:sz="0" w:val="none"/>
        </w:pBdr>
        <w:shd w:fill="ffffff" w:val="clear"/>
        <w:spacing w:after="0" w:before="0" w:line="300" w:lineRule="auto"/>
        <w:rPr>
          <w:color w:val="414141"/>
          <w:highlight w:val="white"/>
        </w:rPr>
      </w:pPr>
      <w:r w:rsidDel="00000000" w:rsidR="00000000" w:rsidRPr="00000000">
        <w:rPr>
          <w:rtl w:val="0"/>
        </w:rPr>
      </w:r>
    </w:p>
    <w:p w:rsidR="00000000" w:rsidDel="00000000" w:rsidP="00000000" w:rsidRDefault="00000000" w:rsidRPr="00000000" w14:paraId="0000001A">
      <w:pPr>
        <w:shd w:fill="ffffff" w:val="clear"/>
        <w:spacing w:after="0" w:before="0" w:line="300" w:lineRule="auto"/>
        <w:rPr>
          <w:b w:val="1"/>
          <w:color w:val="414141"/>
          <w:highlight w:val="white"/>
        </w:rPr>
      </w:pPr>
      <w:r w:rsidDel="00000000" w:rsidR="00000000" w:rsidRPr="00000000">
        <w:rPr>
          <w:b w:val="1"/>
          <w:color w:val="414141"/>
          <w:highlight w:val="white"/>
          <w:rtl w:val="0"/>
        </w:rPr>
        <w:t xml:space="preserve">Does the Medicare Safety Net apply to my out-of-pocket expenses?</w:t>
      </w:r>
    </w:p>
    <w:p w:rsidR="00000000" w:rsidDel="00000000" w:rsidP="00000000" w:rsidRDefault="00000000" w:rsidRPr="00000000" w14:paraId="0000001B">
      <w:pPr>
        <w:pBdr>
          <w:top w:color="auto" w:space="0" w:sz="0" w:val="none"/>
        </w:pBdr>
        <w:shd w:fill="ffffff" w:val="clear"/>
        <w:spacing w:after="0" w:before="0" w:line="300" w:lineRule="auto"/>
        <w:rPr>
          <w:color w:val="414141"/>
          <w:highlight w:val="white"/>
        </w:rPr>
      </w:pPr>
      <w:r w:rsidDel="00000000" w:rsidR="00000000" w:rsidRPr="00000000">
        <w:rPr>
          <w:color w:val="414141"/>
          <w:highlight w:val="white"/>
          <w:rtl w:val="0"/>
        </w:rPr>
        <w:t xml:space="preserve">Yes. Out-of-pocket expenses will count towards the Medicare Safety Net. The Medicare Safety Net is designed to protect high users of health services from large out-of-pocket expenses.For more information on the Medicare Safety Net, visit </w:t>
      </w:r>
      <w:hyperlink r:id="rId6">
        <w:r w:rsidDel="00000000" w:rsidR="00000000" w:rsidRPr="00000000">
          <w:rPr>
            <w:color w:val="414141"/>
            <w:highlight w:val="white"/>
            <w:u w:val="single"/>
            <w:rtl w:val="0"/>
          </w:rPr>
          <w:t xml:space="preserve">Medicare</w:t>
        </w:r>
      </w:hyperlink>
      <w:r w:rsidDel="00000000" w:rsidR="00000000" w:rsidRPr="00000000">
        <w:rPr>
          <w:color w:val="414141"/>
          <w:highlight w:val="white"/>
          <w:rtl w:val="0"/>
        </w:rPr>
        <w:t xml:space="preserve">. </w:t>
      </w:r>
    </w:p>
    <w:p w:rsidR="00000000" w:rsidDel="00000000" w:rsidP="00000000" w:rsidRDefault="00000000" w:rsidRPr="00000000" w14:paraId="0000001C">
      <w:pPr>
        <w:pBdr>
          <w:top w:color="auto" w:space="0" w:sz="0" w:val="none"/>
        </w:pBdr>
        <w:shd w:fill="ffffff" w:val="clear"/>
        <w:spacing w:after="0" w:before="0" w:line="300" w:lineRule="auto"/>
        <w:rPr>
          <w:color w:val="414141"/>
          <w:highlight w:val="white"/>
        </w:rPr>
      </w:pPr>
      <w:r w:rsidDel="00000000" w:rsidR="00000000" w:rsidRPr="00000000">
        <w:rPr>
          <w:rtl w:val="0"/>
        </w:rPr>
      </w:r>
    </w:p>
    <w:p w:rsidR="00000000" w:rsidDel="00000000" w:rsidP="00000000" w:rsidRDefault="00000000" w:rsidRPr="00000000" w14:paraId="0000001D">
      <w:pPr>
        <w:pBdr>
          <w:top w:color="auto" w:space="0" w:sz="0" w:val="none"/>
        </w:pBdr>
        <w:shd w:fill="ffffff" w:val="clear"/>
        <w:spacing w:after="0" w:before="0" w:line="300" w:lineRule="auto"/>
        <w:rPr>
          <w:color w:val="414141"/>
          <w:highlight w:val="white"/>
        </w:rPr>
      </w:pPr>
      <w:r w:rsidDel="00000000" w:rsidR="00000000" w:rsidRPr="00000000">
        <w:rPr>
          <w:rtl w:val="0"/>
        </w:rPr>
      </w:r>
    </w:p>
    <w:p w:rsidR="00000000" w:rsidDel="00000000" w:rsidP="00000000" w:rsidRDefault="00000000" w:rsidRPr="00000000" w14:paraId="0000001E">
      <w:pPr>
        <w:shd w:fill="ffffff" w:val="clear"/>
        <w:spacing w:after="0" w:before="0" w:line="300" w:lineRule="auto"/>
        <w:rPr>
          <w:b w:val="1"/>
          <w:color w:val="414141"/>
          <w:highlight w:val="white"/>
        </w:rPr>
      </w:pPr>
      <w:r w:rsidDel="00000000" w:rsidR="00000000" w:rsidRPr="00000000">
        <w:rPr>
          <w:b w:val="1"/>
          <w:color w:val="414141"/>
          <w:highlight w:val="white"/>
          <w:rtl w:val="0"/>
        </w:rPr>
        <w:t xml:space="preserve">What about my private health insurance?</w:t>
      </w:r>
    </w:p>
    <w:p w:rsidR="00000000" w:rsidDel="00000000" w:rsidP="00000000" w:rsidRDefault="00000000" w:rsidRPr="00000000" w14:paraId="0000001F">
      <w:pPr>
        <w:pBdr>
          <w:top w:color="auto" w:space="0" w:sz="0" w:val="none"/>
        </w:pBdr>
        <w:shd w:fill="ffffff" w:val="clear"/>
        <w:spacing w:after="0" w:before="0" w:line="300" w:lineRule="auto"/>
        <w:rPr>
          <w:color w:val="414141"/>
          <w:highlight w:val="white"/>
        </w:rPr>
      </w:pPr>
      <w:r w:rsidDel="00000000" w:rsidR="00000000" w:rsidRPr="00000000">
        <w:rPr>
          <w:color w:val="414141"/>
          <w:highlight w:val="white"/>
          <w:rtl w:val="0"/>
        </w:rPr>
        <w:t xml:space="preserve">You cannot use private health insurance cover to top up the Medicare rebates for these services. You need to decide if you will use Medicare or your private insurance cover to pay for psychology services.</w:t>
      </w:r>
    </w:p>
    <w:p w:rsidR="00000000" w:rsidDel="00000000" w:rsidP="00000000" w:rsidRDefault="00000000" w:rsidRPr="00000000" w14:paraId="00000020">
      <w:pPr>
        <w:spacing w:after="0" w:before="0" w:line="300" w:lineRule="auto"/>
        <w:rPr>
          <w:color w:val="414141"/>
          <w:highlight w:val="white"/>
        </w:rPr>
      </w:pPr>
      <w:r w:rsidDel="00000000" w:rsidR="00000000" w:rsidRPr="00000000">
        <w:rPr>
          <w:rtl w:val="0"/>
        </w:rPr>
      </w:r>
    </w:p>
    <w:p w:rsidR="00000000" w:rsidDel="00000000" w:rsidP="00000000" w:rsidRDefault="00000000" w:rsidRPr="00000000" w14:paraId="00000021">
      <w:pPr>
        <w:shd w:fill="ffffff" w:val="clear"/>
        <w:spacing w:after="0" w:before="0" w:line="300" w:lineRule="auto"/>
        <w:rPr>
          <w:i w:val="1"/>
          <w:color w:val="414141"/>
          <w:highlight w:val="white"/>
        </w:rPr>
      </w:pPr>
      <w:r w:rsidDel="00000000" w:rsidR="00000000" w:rsidRPr="00000000">
        <w:rPr>
          <w:b w:val="1"/>
          <w:color w:val="414141"/>
          <w:highlight w:val="white"/>
          <w:rtl w:val="0"/>
        </w:rPr>
        <w:t xml:space="preserve">Why is psychology provided for under this scheme? </w:t>
      </w:r>
      <w:r w:rsidDel="00000000" w:rsidR="00000000" w:rsidRPr="00000000">
        <w:rPr>
          <w:color w:val="414141"/>
          <w:highlight w:val="white"/>
          <w:rtl w:val="0"/>
        </w:rPr>
        <w:t xml:space="preserve">Medicare specifies that psychologists were included in this rebate initiative for the following reason: </w:t>
      </w:r>
      <w:r w:rsidDel="00000000" w:rsidR="00000000" w:rsidRPr="00000000">
        <w:rPr>
          <w:i w:val="1"/>
          <w:color w:val="414141"/>
          <w:highlight w:val="white"/>
          <w:rtl w:val="0"/>
        </w:rPr>
        <w:t xml:space="preserve">“Psychologists are highly knowledgeable in human development and behaviour. This means that they are able to assist not only those who have mental health problems, but children and young people who may have an autism spectrum disorder. Psychologists can help establish a diagnosis and can provide therapeutic input to support the child or young person’s social, emotional and academic development.”</w:t>
      </w:r>
    </w:p>
    <w:p w:rsidR="00000000" w:rsidDel="00000000" w:rsidP="00000000" w:rsidRDefault="00000000" w:rsidRPr="00000000" w14:paraId="00000022">
      <w:pPr>
        <w:shd w:fill="ffffff" w:val="clear"/>
        <w:spacing w:after="0" w:before="0" w:line="300" w:lineRule="auto"/>
        <w:rPr>
          <w:i w:val="1"/>
          <w:color w:val="414141"/>
          <w:highlight w:val="white"/>
        </w:rPr>
      </w:pPr>
      <w:r w:rsidDel="00000000" w:rsidR="00000000" w:rsidRPr="00000000">
        <w:rPr>
          <w:rtl w:val="0"/>
        </w:rPr>
      </w:r>
    </w:p>
    <w:p w:rsidR="00000000" w:rsidDel="00000000" w:rsidP="00000000" w:rsidRDefault="00000000" w:rsidRPr="00000000" w14:paraId="00000023">
      <w:pPr>
        <w:spacing w:line="300" w:lineRule="auto"/>
        <w:rPr>
          <w:i w:val="1"/>
          <w:color w:val="414141"/>
          <w:highlight w:val="white"/>
        </w:rPr>
      </w:pPr>
      <w:r w:rsidDel="00000000" w:rsidR="00000000" w:rsidRPr="00000000">
        <w:rPr>
          <w:color w:val="1155cc"/>
          <w:sz w:val="20"/>
          <w:szCs w:val="20"/>
          <w:u w:val="single"/>
          <w:rtl w:val="0"/>
        </w:rPr>
        <w:t xml:space="preserve">Note: </w:t>
      </w:r>
      <w:r w:rsidDel="00000000" w:rsidR="00000000" w:rsidRPr="00000000">
        <w:rPr>
          <w:color w:val="1155cc"/>
          <w:sz w:val="20"/>
          <w:szCs w:val="20"/>
          <w:rtl w:val="0"/>
        </w:rPr>
        <w:t xml:space="preserve">This information is current as of 29 July 2023. Check with your doctor, psychologist or Medicare directly to check that these items and the details of the item still apply.</w:t>
      </w: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line="300" w:lineRule="auto"/>
      <w:rPr>
        <w:color w:val="1155cc"/>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1915950" cy="4372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5950" cy="437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humanservices.gov.au/individuals/medicare"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